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>
      <w:r>
        <w:rPr>
          <w:lang w:val="en-US"/>
        </w:rPr>
        <w:tab/>
        <w:tab/>
        <w:tab/>
        <w:tab/>
        <w:t>COFFEES FROM AROUND THE WORLD</w:t>
      </w:r>
    </w:p>
    <w:p/>
    <w:p>
      <w:pPr>
        <w:rPr>
          <w:lang w:val="en-US"/>
        </w:rPr>
      </w:pPr>
      <w:r>
        <w:rPr>
          <w:lang w:val="en-US"/>
        </w:rPr>
        <w:t>A coffee b</w:t>
      </w:r>
      <w:r>
        <w:rPr>
          <w:lang w:val="en-US"/>
        </w:rPr>
        <w:t>e</w:t>
      </w:r>
      <w:r>
        <w:rPr>
          <w:lang w:val="en-US"/>
        </w:rPr>
        <w:t xml:space="preserve">an is a beautiful thing. It is full of complex overtones, soft </w:t>
      </w:r>
      <w:r>
        <w:rPr>
          <w:lang w:val="en-US"/>
        </w:rPr>
        <w:t>innuendos</w:t>
      </w:r>
      <w:r>
        <w:rPr>
          <w:lang w:val="en-US"/>
        </w:rPr>
        <w:t>, and mouthwatering flavors. In fact, over 800 flavor compounds are deliciously nestled inside the bean just waiting to be discovered. These amazing flavors is what makes trying co</w:t>
      </w:r>
      <w:r>
        <w:rPr>
          <w:lang w:val="en-US"/>
        </w:rPr>
        <w:t>ff</w:t>
      </w:r>
      <w:r>
        <w:rPr>
          <w:lang w:val="en-US"/>
        </w:rPr>
        <w:t>ee grown in every part of the planet so much fun.</w:t>
      </w:r>
    </w:p>
    <w:p>
      <w:r>
        <w:rPr>
          <w:lang w:val="en-US"/>
        </w:rPr>
        <w:t>THINK FLAVOR EXPLOSION!</w:t>
      </w:r>
    </w:p>
    <w:p>
      <w:r>
        <w:rPr>
          <w:lang w:val="en-US"/>
        </w:rPr>
        <w:t xml:space="preserve">The NoAir makes tasting coffees from around the world more accessible than ever, and without having to worry about getting overwhelmed aby sour/bitter tasting notes. Now it is possible to enjoy the challenge of identifying all the flavors present, admire </w:t>
      </w:r>
      <w:r>
        <w:rPr>
          <w:lang w:val="en-US"/>
        </w:rPr>
        <w:t>their</w:t>
      </w:r>
      <w:r>
        <w:rPr>
          <w:lang w:val="en-US"/>
        </w:rPr>
        <w:t xml:space="preserve"> overtones, and appreciate all of </w:t>
      </w:r>
      <w:r>
        <w:rPr>
          <w:lang w:val="en-US"/>
        </w:rPr>
        <w:t>their</w:t>
      </w:r>
      <w:r>
        <w:rPr>
          <w:lang w:val="en-US"/>
        </w:rPr>
        <w:t xml:space="preserve"> subtlety without any painful regrets.</w:t>
      </w:r>
    </w:p>
    <w:p>
      <w:r>
        <w:rPr>
          <w:lang w:val="en-US"/>
        </w:rPr>
        <w:t>#ReleaseTheFlavor</w:t>
      </w:r>
    </w:p>
    <w:p>
      <w:pPr>
        <w:ind w:left="0" w:right="0" w:firstLine="0"/>
        <w:rPr>
          <w:lang w:val="en-US"/>
        </w:rPr>
      </w:pPr>
      <w:r>
        <w:rPr>
          <w:lang w:val="en-US"/>
        </w:rPr>
        <w:t>Benefits:</w:t>
      </w:r>
    </w:p>
    <w:p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Believe it or not, even after cooling down this coffee tastes just as great as when hot</w:t>
      </w:r>
    </w:p>
    <w:p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Less bitterness means happier taste buds</w:t>
      </w:r>
    </w:p>
    <w:p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Less carbonic acid means a happier tummy</w:t>
      </w:r>
    </w:p>
    <w:p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Less cream/sugar means a happier </w:t>
      </w:r>
      <w:r>
        <w:rPr>
          <w:lang w:val="en-US"/>
        </w:rPr>
        <w:t>waistline</w:t>
      </w:r>
    </w:p>
    <w:p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No </w:t>
      </w:r>
      <w:r>
        <w:rPr>
          <w:lang w:val="en-US"/>
        </w:rPr>
        <w:t>pollution</w:t>
      </w:r>
      <w:r>
        <w:rPr>
          <w:lang w:val="en-US"/>
        </w:rPr>
        <w:t xml:space="preserve"> means a happier planet</w:t>
      </w:r>
    </w:p>
    <w:p>
      <w:pPr>
        <w:numPr>
          <w:ilvl w:val="0"/>
          <w:numId w:val="2"/>
        </w:numPr>
        <w:rPr/>
      </w:pPr>
      <w:r>
        <w:rPr>
          <w:lang w:val="en-US"/>
        </w:rPr>
        <w:t>More flavors means a happier YOU!</w:t>
      </w:r>
      <w:r>
        <w:rPr>
          <w:lang w:val="en-US"/>
        </w:rPr>
        <w:br w:type="textWrapping"/>
      </w:r>
    </w:p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 w:tentative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Dodd</dc:creator>
  <cp:lastModifiedBy>Mary Dodd</cp:lastModifiedBy>
</cp:coreProperties>
</file>